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64505F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837D7F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266DB" w:rsidRPr="00E52A87" w:rsidRDefault="00CE5B32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Вопрос 1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5266DB" w:rsidRPr="00E52A87">
        <w:rPr>
          <w:rFonts w:ascii="Times New Roman" w:hAnsi="Times New Roman"/>
          <w:sz w:val="20"/>
          <w:szCs w:val="20"/>
          <w:shd w:val="clear" w:color="auto" w:fill="FFFFFF"/>
        </w:rPr>
        <w:t>Об одобрении заключения Обществом договоров аренды</w:t>
      </w:r>
      <w:r w:rsidR="005266DB" w:rsidRPr="00E52A87">
        <w:rPr>
          <w:rFonts w:ascii="Times New Roman" w:hAnsi="Times New Roman"/>
          <w:sz w:val="20"/>
          <w:szCs w:val="20"/>
        </w:rPr>
        <w:t>.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Решили: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  <w:u w:val="single"/>
        </w:rPr>
        <w:br/>
      </w:r>
      <w:r w:rsidR="005266DB" w:rsidRPr="00E52A87">
        <w:rPr>
          <w:rFonts w:ascii="Times New Roman" w:hAnsi="Times New Roman"/>
          <w:sz w:val="20"/>
          <w:szCs w:val="20"/>
        </w:rPr>
        <w:t xml:space="preserve">1. Одобрить </w:t>
      </w:r>
      <w:r w:rsidR="005266DB">
        <w:rPr>
          <w:rFonts w:ascii="Times New Roman" w:hAnsi="Times New Roman"/>
          <w:sz w:val="20"/>
          <w:szCs w:val="20"/>
        </w:rPr>
        <w:t xml:space="preserve">и согласовать </w:t>
      </w:r>
      <w:r w:rsidR="005266DB" w:rsidRPr="00E52A87">
        <w:rPr>
          <w:rFonts w:ascii="Times New Roman" w:hAnsi="Times New Roman"/>
          <w:sz w:val="20"/>
          <w:szCs w:val="20"/>
        </w:rPr>
        <w:t xml:space="preserve">заключение Обществом следующих договоров аренды недвижимого имущества, расположенного по адресу: Республика Крым, г. Ялта, ул. </w:t>
      </w:r>
      <w:proofErr w:type="spellStart"/>
      <w:r w:rsidR="005266DB" w:rsidRPr="00E52A87">
        <w:rPr>
          <w:rFonts w:ascii="Times New Roman" w:hAnsi="Times New Roman"/>
          <w:sz w:val="20"/>
          <w:szCs w:val="20"/>
        </w:rPr>
        <w:t>Дражинского</w:t>
      </w:r>
      <w:proofErr w:type="spellEnd"/>
      <w:r w:rsidR="005266DB" w:rsidRPr="00E52A87">
        <w:rPr>
          <w:rFonts w:ascii="Times New Roman" w:hAnsi="Times New Roman"/>
          <w:sz w:val="20"/>
          <w:szCs w:val="20"/>
        </w:rPr>
        <w:t xml:space="preserve">, д. 50, и </w:t>
      </w:r>
      <w:proofErr w:type="gramStart"/>
      <w:r w:rsidR="005266DB" w:rsidRPr="00E52A87">
        <w:rPr>
          <w:rFonts w:ascii="Times New Roman" w:hAnsi="Times New Roman"/>
          <w:sz w:val="20"/>
          <w:szCs w:val="20"/>
        </w:rPr>
        <w:t>принадлежащего</w:t>
      </w:r>
      <w:proofErr w:type="gramEnd"/>
      <w:r w:rsidR="005266DB" w:rsidRPr="00E52A87">
        <w:rPr>
          <w:rFonts w:ascii="Times New Roman" w:hAnsi="Times New Roman"/>
          <w:sz w:val="20"/>
          <w:szCs w:val="20"/>
        </w:rPr>
        <w:t xml:space="preserve"> на праве собственности Обществу, на следующих основных условиях: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1).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подвала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(3723,90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2 этажа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(2350,40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3 этажа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(2281,60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4 этажа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(2275,50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5 этажа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(2260,70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E52A87">
        <w:rPr>
          <w:rStyle w:val="a6"/>
          <w:b w:val="0"/>
          <w:sz w:val="20"/>
          <w:szCs w:val="20"/>
        </w:rPr>
        <w:t>помещения 6 этажа</w:t>
      </w:r>
      <w:r w:rsidRPr="00E52A87">
        <w:rPr>
          <w:sz w:val="20"/>
          <w:szCs w:val="20"/>
        </w:rPr>
        <w:t xml:space="preserve"> нежилого здания гостиницы (лит.</w:t>
      </w:r>
      <w:proofErr w:type="gramEnd"/>
      <w:r w:rsidRPr="00E52A87">
        <w:rPr>
          <w:sz w:val="20"/>
          <w:szCs w:val="20"/>
        </w:rPr>
        <w:t xml:space="preserve"> А) (2279,20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Style w:val="a6"/>
          <w:b w:val="0"/>
          <w:bCs w:val="0"/>
          <w:sz w:val="20"/>
          <w:szCs w:val="20"/>
        </w:rPr>
      </w:pPr>
      <w:proofErr w:type="gramStart"/>
      <w:r w:rsidRPr="00E52A87">
        <w:rPr>
          <w:rStyle w:val="a6"/>
          <w:b w:val="0"/>
          <w:sz w:val="20"/>
          <w:szCs w:val="20"/>
        </w:rPr>
        <w:t>помещения 7 этажа</w:t>
      </w:r>
      <w:r w:rsidRPr="00E52A87">
        <w:rPr>
          <w:sz w:val="20"/>
          <w:szCs w:val="20"/>
        </w:rPr>
        <w:t xml:space="preserve"> нежилого здания гостиницы (лит.</w:t>
      </w:r>
      <w:proofErr w:type="gramEnd"/>
      <w:r w:rsidRPr="00E52A87">
        <w:rPr>
          <w:sz w:val="20"/>
          <w:szCs w:val="20"/>
        </w:rPr>
        <w:t xml:space="preserve"> А) (2267,40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E52A87">
        <w:rPr>
          <w:rStyle w:val="a6"/>
          <w:b w:val="0"/>
          <w:sz w:val="20"/>
          <w:szCs w:val="20"/>
        </w:rPr>
        <w:t>помещения 11 этажа</w:t>
      </w:r>
      <w:r w:rsidRPr="00E52A87">
        <w:rPr>
          <w:sz w:val="20"/>
          <w:szCs w:val="20"/>
        </w:rPr>
        <w:t xml:space="preserve"> нежилого здания гостиницы (лит.</w:t>
      </w:r>
      <w:proofErr w:type="gramEnd"/>
      <w:r w:rsidRPr="00E52A87">
        <w:rPr>
          <w:sz w:val="20"/>
          <w:szCs w:val="20"/>
        </w:rPr>
        <w:t xml:space="preserve"> А) (2266,20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E52A87">
        <w:rPr>
          <w:rStyle w:val="a6"/>
          <w:b w:val="0"/>
          <w:sz w:val="20"/>
          <w:szCs w:val="20"/>
        </w:rPr>
        <w:t>помещения 12 этажа</w:t>
      </w:r>
      <w:r w:rsidRPr="00E52A87">
        <w:rPr>
          <w:sz w:val="20"/>
          <w:szCs w:val="20"/>
        </w:rPr>
        <w:t xml:space="preserve"> нежилого здания гостиницы (лит.</w:t>
      </w:r>
      <w:proofErr w:type="gramEnd"/>
      <w:r w:rsidRPr="00E52A87">
        <w:rPr>
          <w:sz w:val="20"/>
          <w:szCs w:val="20"/>
        </w:rPr>
        <w:t xml:space="preserve"> А) (2266,60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E52A87">
        <w:rPr>
          <w:rStyle w:val="a6"/>
          <w:b w:val="0"/>
          <w:sz w:val="20"/>
          <w:szCs w:val="20"/>
        </w:rPr>
        <w:t>помещения 13 этажа</w:t>
      </w:r>
      <w:r w:rsidRPr="00E52A87">
        <w:rPr>
          <w:sz w:val="20"/>
          <w:szCs w:val="20"/>
        </w:rPr>
        <w:t xml:space="preserve"> нежилого здания гостиницы (лит.</w:t>
      </w:r>
      <w:proofErr w:type="gramEnd"/>
      <w:r w:rsidRPr="00E52A87">
        <w:rPr>
          <w:sz w:val="20"/>
          <w:szCs w:val="20"/>
        </w:rPr>
        <w:t xml:space="preserve"> А) (2268,90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52A87">
        <w:rPr>
          <w:rFonts w:eastAsia="Calibri"/>
          <w:sz w:val="20"/>
          <w:szCs w:val="20"/>
          <w:lang w:eastAsia="en-US"/>
        </w:rPr>
        <w:t>помещения 15 этажа нежилого здания гостиницы (лит.</w:t>
      </w:r>
      <w:proofErr w:type="gramEnd"/>
      <w:r w:rsidRPr="00E52A87">
        <w:rPr>
          <w:rFonts w:eastAsia="Calibri"/>
          <w:sz w:val="20"/>
          <w:szCs w:val="20"/>
          <w:lang w:eastAsia="en-US"/>
        </w:rPr>
        <w:t xml:space="preserve"> А) (2268,90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</w:t>
      </w:r>
      <w:r w:rsidRPr="00E52A87">
        <w:rPr>
          <w:rFonts w:eastAsia="Calibri"/>
          <w:sz w:val="20"/>
          <w:szCs w:val="20"/>
          <w:lang w:eastAsia="en-US"/>
        </w:rPr>
        <w:t>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52A87">
        <w:rPr>
          <w:rFonts w:eastAsia="Calibri"/>
          <w:sz w:val="20"/>
          <w:szCs w:val="20"/>
          <w:lang w:eastAsia="en-US"/>
        </w:rPr>
        <w:t>помещения 17 этажа нежилого здания гостиницы (лит.</w:t>
      </w:r>
      <w:proofErr w:type="gramEnd"/>
      <w:r w:rsidRPr="00E52A87">
        <w:rPr>
          <w:rFonts w:eastAsia="Calibri"/>
          <w:sz w:val="20"/>
          <w:szCs w:val="20"/>
          <w:lang w:eastAsia="en-US"/>
        </w:rPr>
        <w:t xml:space="preserve"> А) (427,80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</w:t>
      </w:r>
      <w:r w:rsidRPr="00E52A87">
        <w:rPr>
          <w:rFonts w:eastAsia="Calibri"/>
          <w:sz w:val="20"/>
          <w:szCs w:val="20"/>
          <w:lang w:eastAsia="en-US"/>
        </w:rPr>
        <w:t>;</w:t>
      </w:r>
    </w:p>
    <w:p w:rsidR="005266DB" w:rsidRPr="00E52A87" w:rsidRDefault="005266DB" w:rsidP="005266DB">
      <w:pPr>
        <w:pStyle w:val="rmclqpnx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52A87">
        <w:rPr>
          <w:rFonts w:eastAsia="Calibri"/>
          <w:sz w:val="20"/>
          <w:szCs w:val="20"/>
          <w:lang w:eastAsia="en-US"/>
        </w:rPr>
        <w:t>помещения 18, 19 этажей нежилого здания гостиницы (лит.</w:t>
      </w:r>
      <w:proofErr w:type="gramEnd"/>
      <w:r w:rsidRPr="00E52A87">
        <w:rPr>
          <w:rFonts w:eastAsia="Calibri"/>
          <w:sz w:val="20"/>
          <w:szCs w:val="20"/>
          <w:lang w:eastAsia="en-US"/>
        </w:rPr>
        <w:t xml:space="preserve"> А) (437,60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.)</w:t>
      </w:r>
      <w:r w:rsidRPr="00E52A87">
        <w:rPr>
          <w:rFonts w:eastAsia="Calibri"/>
          <w:sz w:val="20"/>
          <w:szCs w:val="20"/>
          <w:lang w:eastAsia="en-US"/>
        </w:rPr>
        <w:t>;</w:t>
      </w:r>
    </w:p>
    <w:p w:rsidR="005266DB" w:rsidRPr="00E52A87" w:rsidRDefault="005266DB" w:rsidP="005266DB">
      <w:pPr>
        <w:pStyle w:val="rmclqpnx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E52A87">
        <w:rPr>
          <w:sz w:val="20"/>
          <w:szCs w:val="20"/>
        </w:rPr>
        <w:t xml:space="preserve">Общая площадь объектов недвижимости, передаваемых в аренду: – 27 374,70 </w:t>
      </w:r>
      <w:proofErr w:type="spellStart"/>
      <w:r w:rsidRPr="00E52A87">
        <w:rPr>
          <w:sz w:val="20"/>
          <w:szCs w:val="20"/>
        </w:rPr>
        <w:t>кв.м</w:t>
      </w:r>
      <w:proofErr w:type="spellEnd"/>
      <w:r w:rsidRPr="00E52A87">
        <w:rPr>
          <w:sz w:val="20"/>
          <w:szCs w:val="20"/>
        </w:rPr>
        <w:t>.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1.3. арендная плата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6 022 434,00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220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каждого из объектов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lastRenderedPageBreak/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1.4.)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2).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2.1.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>помещения 1 этажа нежилого здания гостиницы (лит.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А) (1124,50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 xml:space="preserve">.) </w:t>
      </w:r>
      <w:r w:rsidRPr="00E52A87">
        <w:rPr>
          <w:rFonts w:ascii="Times New Roman" w:hAnsi="Times New Roman"/>
          <w:i/>
          <w:sz w:val="20"/>
          <w:szCs w:val="20"/>
        </w:rPr>
        <w:t xml:space="preserve">(принадлежит Обществу на праве общей долевой собственности – доля в праве 8/10, сособственники: </w:t>
      </w:r>
      <w:proofErr w:type="gramStart"/>
      <w:r w:rsidRPr="00E52A87">
        <w:rPr>
          <w:rFonts w:ascii="Times New Roman" w:hAnsi="Times New Roman"/>
          <w:i/>
          <w:sz w:val="20"/>
          <w:szCs w:val="20"/>
        </w:rPr>
        <w:t>ООО «Оазис» (доля в праве – 1/20), ООО «Чайка» (доля в праве – 1/20), ООО «Спутник» (доля в праве – 1/20), ООО «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Релакс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» (доля в праве – 1/20)</w:t>
      </w:r>
      <w:r w:rsidRPr="00E52A87">
        <w:rPr>
          <w:rFonts w:ascii="Times New Roman" w:hAnsi="Times New Roman"/>
          <w:sz w:val="20"/>
          <w:szCs w:val="20"/>
        </w:rPr>
        <w:t>)</w:t>
      </w:r>
      <w:proofErr w:type="gramEnd"/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2.2.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2.3. общая арендная плата по договору аренды за весь объект аренды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247 390,00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220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объекта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Размер арендной платы Общества будет составлять 8/10 доли от общего размера арендной платы по договору аренды (исходя из размера доли Общества в праве общей долевой собственности на объект аренды).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2.4.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3).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3.1.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52A87">
        <w:rPr>
          <w:rFonts w:ascii="Times New Roman" w:hAnsi="Times New Roman"/>
          <w:sz w:val="20"/>
          <w:szCs w:val="20"/>
        </w:rPr>
        <w:t xml:space="preserve">Земельный участок, категория земель – земли населенных пунктов, площадь: 78 807,00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 (кадастровый номер: 90:25:010101:10) (</w:t>
      </w:r>
      <w:r w:rsidRPr="00E52A87">
        <w:rPr>
          <w:rFonts w:ascii="Times New Roman" w:hAnsi="Times New Roman"/>
          <w:i/>
          <w:sz w:val="20"/>
          <w:szCs w:val="20"/>
        </w:rPr>
        <w:t>принадлежит Обществу на праве общей долевой собственности – доля в праве 731583/822109, сособственники:</w:t>
      </w:r>
      <w:proofErr w:type="gramEnd"/>
      <w:r w:rsidRPr="00E52A8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E52A87">
        <w:rPr>
          <w:rFonts w:ascii="Times New Roman" w:hAnsi="Times New Roman"/>
          <w:i/>
          <w:sz w:val="20"/>
          <w:szCs w:val="20"/>
        </w:rPr>
        <w:t>ООО «Оазис» (доля в праве – 22582/822109), ООО «Чайка» (доля в праве – 22638/822109), ООО «Спутник» (доля в праве – 22664/822109), ООО «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Релакс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» (доля в праве – 22642/822109)</w:t>
      </w:r>
      <w:r w:rsidRPr="00E52A87">
        <w:rPr>
          <w:rFonts w:ascii="Times New Roman" w:hAnsi="Times New Roman"/>
          <w:sz w:val="20"/>
          <w:szCs w:val="20"/>
        </w:rPr>
        <w:t>)</w:t>
      </w:r>
      <w:proofErr w:type="gramEnd"/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3.2.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3.3. общая арендная плата по договору аренды за весь объект аренды состоит из суммы: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1 576 140,00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20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объекта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Размер арендной платы Общества будет составлять 731583/822109 доли от общего размера арендной платы по договору аренды (исходя из размера доли Общества в праве общей долевой собственности на объект аренды).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3.4.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4).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4.1.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11, 12, 13 бассейн (306,60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15 бассейн (1164,20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плавательный бассейн (строения бассейна) (5415,10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16 бассейн (397,20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площадка возле бассейна 17 (2171,70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72 площадка (625,60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76 площадка (2387,80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Общая арендуемая площадь – 12 468,20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4.2.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4.3. арендная плата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1 246 820,00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100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каждого из объектов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lastRenderedPageBreak/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4.4.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5).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5.1.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нежилое здание – котельная </w:t>
      </w:r>
      <w:proofErr w:type="gramStart"/>
      <w:r w:rsidRPr="00E52A87">
        <w:rPr>
          <w:rFonts w:ascii="Times New Roman" w:hAnsi="Times New Roman"/>
          <w:sz w:val="20"/>
          <w:szCs w:val="20"/>
        </w:rPr>
        <w:t>лит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. Х (161,90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5.2.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5.3. арендная плата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16 190,00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100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объекта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5.4.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6).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6.1.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нежилое здание (кадастровый номер 90:25:010101:2) (1309,90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6.2.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6.3. арендная плата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130 990,00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100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объекта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6.4.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7). Договор аренды между Обществом (Арендодатель) </w:t>
      </w:r>
      <w:proofErr w:type="gramStart"/>
      <w:r w:rsidRPr="00E52A87">
        <w:rPr>
          <w:rFonts w:ascii="Times New Roman" w:hAnsi="Times New Roman"/>
          <w:sz w:val="20"/>
          <w:szCs w:val="20"/>
        </w:rPr>
        <w:t>и ООО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«Семейный отдых» (Арендатор) (ИНН 9103075188, ОГРН 1159102108175):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7.1. недвижимое имущество, передаваемое в аренду:</w:t>
      </w:r>
    </w:p>
    <w:p w:rsidR="005266DB" w:rsidRPr="00E52A87" w:rsidRDefault="005266DB" w:rsidP="005266D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 xml:space="preserve">нежилое здание лифт лит. В (534,90 </w:t>
      </w:r>
      <w:proofErr w:type="spellStart"/>
      <w:r w:rsidRPr="00E52A87">
        <w:rPr>
          <w:rFonts w:ascii="Times New Roman" w:hAnsi="Times New Roman"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sz w:val="20"/>
          <w:szCs w:val="20"/>
        </w:rPr>
        <w:t>.);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7.2. срок аренды: по «15» января 2031 года (включительно);</w:t>
      </w:r>
    </w:p>
    <w:p w:rsidR="005266DB" w:rsidRPr="00E52A87" w:rsidRDefault="005266DB" w:rsidP="005266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7.3. арендная плата состоит из суммы: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постоянной величины арендной платы – 53 490,00 рублей в месяц (</w:t>
      </w:r>
      <w:r w:rsidRPr="00E52A87">
        <w:rPr>
          <w:rFonts w:ascii="Times New Roman" w:hAnsi="Times New Roman"/>
          <w:i/>
          <w:sz w:val="20"/>
          <w:szCs w:val="20"/>
        </w:rPr>
        <w:t xml:space="preserve">из расчета 100 рублей за 1 </w:t>
      </w:r>
      <w:proofErr w:type="spellStart"/>
      <w:r w:rsidRPr="00E52A87">
        <w:rPr>
          <w:rFonts w:ascii="Times New Roman" w:hAnsi="Times New Roman"/>
          <w:i/>
          <w:sz w:val="20"/>
          <w:szCs w:val="20"/>
        </w:rPr>
        <w:t>кв.м</w:t>
      </w:r>
      <w:proofErr w:type="spellEnd"/>
      <w:r w:rsidRPr="00E52A87">
        <w:rPr>
          <w:rFonts w:ascii="Times New Roman" w:hAnsi="Times New Roman"/>
          <w:i/>
          <w:sz w:val="20"/>
          <w:szCs w:val="20"/>
        </w:rPr>
        <w:t>. арендуемой площади объекта аренды</w:t>
      </w:r>
      <w:r w:rsidRPr="00E52A87">
        <w:rPr>
          <w:rFonts w:ascii="Times New Roman" w:hAnsi="Times New Roman"/>
          <w:sz w:val="20"/>
          <w:szCs w:val="20"/>
        </w:rPr>
        <w:t xml:space="preserve">); 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5266DB" w:rsidRPr="00E52A87" w:rsidRDefault="005266DB" w:rsidP="005266D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месяц.</w:t>
      </w:r>
    </w:p>
    <w:p w:rsidR="005266DB" w:rsidRPr="00E52A87" w:rsidRDefault="005266DB" w:rsidP="005266DB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t>7.4.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5266DB" w:rsidRPr="00E52A87" w:rsidRDefault="005266DB" w:rsidP="00526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6DB" w:rsidRPr="00E52A87" w:rsidRDefault="005266DB" w:rsidP="005266DB">
      <w:p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2A87">
        <w:rPr>
          <w:rFonts w:ascii="Times New Roman" w:hAnsi="Times New Roman"/>
          <w:sz w:val="20"/>
          <w:szCs w:val="20"/>
        </w:rPr>
        <w:lastRenderedPageBreak/>
        <w:t xml:space="preserve">2. </w:t>
      </w:r>
      <w:proofErr w:type="gramStart"/>
      <w:r w:rsidRPr="00E52A87">
        <w:rPr>
          <w:rFonts w:ascii="Times New Roman" w:hAnsi="Times New Roman"/>
          <w:sz w:val="20"/>
          <w:szCs w:val="20"/>
        </w:rPr>
        <w:t>Указанное в настоящем решении Совета директоров недвижимое имущество передать в аренду указанному арендатору на срок аренды вместе с находящимися в них мебелью, бытовой техникой, сантехникой, текстильными изделиями, посудой и прочим имуществом, необходимыми для оказания гостиничных услуг и/или услуг питания, и/или ресторанных услуг, и/или конференц-услуг, и/или медицинских услуг, и/или услуг фитнесс-центра, и/или иного использования передаваемых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в аренду объектов недвижимости в соответствии с их целевым назначением.</w:t>
      </w:r>
    </w:p>
    <w:p w:rsidR="005266DB" w:rsidRPr="00E52A87" w:rsidRDefault="005266DB" w:rsidP="005266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266DB" w:rsidRPr="00E52A87" w:rsidRDefault="005266DB" w:rsidP="005266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52A8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E52A87">
        <w:rPr>
          <w:rFonts w:ascii="Times New Roman" w:hAnsi="Times New Roman"/>
          <w:sz w:val="20"/>
          <w:szCs w:val="20"/>
        </w:rPr>
        <w:t>Уполномочить Генерального директора ПАО «г/к «Ялта-Интурист» на совершение всех юридических и фактических действий по заключению указанных в настоящем решении Совета директоров договоров аренды, с правом самостоятельного определения всех иных условий договоров аренды, не указанных в настоящем решении Совета директоров, с правом подписи всех необходимых документов, договоров, соглашений, актов, дополнений и приложений к ним и прочих документов, в том числе</w:t>
      </w:r>
      <w:proofErr w:type="gramEnd"/>
      <w:r w:rsidRPr="00E52A87">
        <w:rPr>
          <w:rFonts w:ascii="Times New Roman" w:hAnsi="Times New Roman"/>
          <w:sz w:val="20"/>
          <w:szCs w:val="20"/>
        </w:rPr>
        <w:t xml:space="preserve"> но не исключительно: договоров аренды, приложений и дополнений к ним, дополнительных соглашений к договорам аренды, актов приема-передачи, передаточных актов, иных соглашений и договоров, заключаемых Обществом во исполнение и/или для обеспечения заключения и/или исполнения указанных договоров аренды, заявлений, уведомлений и любых иных документов, связанных с данными договора</w:t>
      </w:r>
      <w:bookmarkStart w:id="0" w:name="_GoBack"/>
      <w:bookmarkEnd w:id="0"/>
      <w:r w:rsidRPr="00E52A87">
        <w:rPr>
          <w:rFonts w:ascii="Times New Roman" w:hAnsi="Times New Roman"/>
          <w:sz w:val="20"/>
          <w:szCs w:val="20"/>
        </w:rPr>
        <w:t>ми аренды.</w:t>
      </w:r>
    </w:p>
    <w:p w:rsidR="00064167" w:rsidRPr="00064167" w:rsidRDefault="00064167" w:rsidP="005266DB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2970" w:rsidRDefault="00CE5B32" w:rsidP="00064167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E1917" w:rsidRPr="00312970" w:rsidRDefault="00CE5B32" w:rsidP="003129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5266DB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 </w:t>
      </w:r>
      <w:r w:rsidR="00837D7F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</w:t>
      </w:r>
      <w:r w:rsidR="009B1605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ря</w:t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837D7F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312970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8A"/>
    <w:multiLevelType w:val="hybridMultilevel"/>
    <w:tmpl w:val="F414509A"/>
    <w:lvl w:ilvl="0" w:tplc="3EDE5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435"/>
    <w:multiLevelType w:val="hybridMultilevel"/>
    <w:tmpl w:val="7400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ADE"/>
    <w:multiLevelType w:val="hybridMultilevel"/>
    <w:tmpl w:val="29B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78F"/>
    <w:multiLevelType w:val="hybridMultilevel"/>
    <w:tmpl w:val="4C32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B262D"/>
    <w:multiLevelType w:val="hybridMultilevel"/>
    <w:tmpl w:val="89AE6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100B"/>
    <w:multiLevelType w:val="hybridMultilevel"/>
    <w:tmpl w:val="B6C6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8"/>
  </w:num>
  <w:num w:numId="7">
    <w:abstractNumId w:val="13"/>
  </w:num>
  <w:num w:numId="8">
    <w:abstractNumId w:val="18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20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57BBA"/>
    <w:rsid w:val="00064167"/>
    <w:rsid w:val="00090B55"/>
    <w:rsid w:val="00120425"/>
    <w:rsid w:val="0021015A"/>
    <w:rsid w:val="00273955"/>
    <w:rsid w:val="002E1917"/>
    <w:rsid w:val="002F5814"/>
    <w:rsid w:val="00312970"/>
    <w:rsid w:val="00455FCB"/>
    <w:rsid w:val="004A36E8"/>
    <w:rsid w:val="00516F23"/>
    <w:rsid w:val="005266DB"/>
    <w:rsid w:val="0064505F"/>
    <w:rsid w:val="006943F3"/>
    <w:rsid w:val="00837D7F"/>
    <w:rsid w:val="00841E5E"/>
    <w:rsid w:val="00942124"/>
    <w:rsid w:val="009B1605"/>
    <w:rsid w:val="00A91785"/>
    <w:rsid w:val="00BD6092"/>
    <w:rsid w:val="00C27C90"/>
    <w:rsid w:val="00CE5B32"/>
    <w:rsid w:val="00E14681"/>
    <w:rsid w:val="00F63E15"/>
    <w:rsid w:val="00FA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  <w:style w:type="paragraph" w:customStyle="1" w:styleId="rmclqpnx">
    <w:name w:val="rmclqpnx"/>
    <w:basedOn w:val="a"/>
    <w:rsid w:val="005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  <w:style w:type="paragraph" w:customStyle="1" w:styleId="rmclqpnx">
    <w:name w:val="rmclqpnx"/>
    <w:basedOn w:val="a"/>
    <w:rsid w:val="005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2016-11-25T14:08:00Z</dcterms:created>
  <dcterms:modified xsi:type="dcterms:W3CDTF">2017-01-13T14:01:00Z</dcterms:modified>
</cp:coreProperties>
</file>